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54753">
      <w:pPr>
        <w:spacing w:before="320" w:after="120" w:line="288" w:lineRule="auto"/>
        <w:ind w:left="0"/>
        <w:jc w:val="center"/>
        <w:outlineLvl w:val="1"/>
        <w:rPr>
          <w:rFonts w:hint="eastAsia" w:eastAsia="等线"/>
          <w:lang w:eastAsia="zh-CN"/>
        </w:rPr>
      </w:pPr>
      <w:bookmarkStart w:id="0" w:name="heading_5"/>
      <w:r>
        <w:rPr>
          <w:rFonts w:ascii="Arial" w:hAnsi="Arial" w:eastAsia="等线" w:cs="Arial"/>
          <w:b/>
          <w:sz w:val="32"/>
        </w:rPr>
        <w:t>管道</w:t>
      </w:r>
      <w:bookmarkStart w:id="4" w:name="_GoBack"/>
      <w:bookmarkEnd w:id="4"/>
      <w:r>
        <w:rPr>
          <w:rFonts w:ascii="Arial" w:hAnsi="Arial" w:eastAsia="等线" w:cs="Arial"/>
          <w:b/>
          <w:sz w:val="32"/>
        </w:rPr>
        <w:t>与焊缝防腐</w:t>
      </w:r>
      <w:bookmarkEnd w:id="0"/>
      <w:r>
        <w:rPr>
          <w:rFonts w:hint="eastAsia" w:ascii="Arial" w:hAnsi="Arial" w:eastAsia="等线" w:cs="Arial"/>
          <w:b/>
          <w:sz w:val="32"/>
          <w:lang w:eastAsia="zh-CN"/>
        </w:rPr>
        <w:t>、检测要求</w:t>
      </w:r>
    </w:p>
    <w:p w14:paraId="1BF7C844">
      <w:pPr>
        <w:spacing w:before="300" w:after="120" w:line="288" w:lineRule="auto"/>
        <w:ind w:left="0"/>
        <w:jc w:val="left"/>
        <w:outlineLvl w:val="2"/>
      </w:pPr>
      <w:bookmarkStart w:id="1" w:name="heading_7"/>
      <w:r>
        <w:rPr>
          <w:rFonts w:hint="eastAsia" w:ascii="Arial" w:hAnsi="Arial" w:eastAsia="等线" w:cs="Arial"/>
          <w:b/>
          <w:sz w:val="30"/>
          <w:lang w:val="en-US" w:eastAsia="zh-CN"/>
        </w:rPr>
        <w:t>1</w:t>
      </w:r>
      <w:r>
        <w:rPr>
          <w:rFonts w:ascii="Arial" w:hAnsi="Arial" w:eastAsia="等线" w:cs="Arial"/>
          <w:b/>
          <w:sz w:val="30"/>
        </w:rPr>
        <w:t>. 钢管焊接要求</w:t>
      </w:r>
      <w:bookmarkEnd w:id="1"/>
    </w:p>
    <w:p w14:paraId="4DE47A62">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（1）钢管及配件的制作、施工及验收按《给水排水管道工程施工及验收规范》GB 50268-2008、《现场设备、工业管道焊接工程施工规范》GB 50236-2011、《工业金属管道工程施工规范》GB 50235-2010、《现场设备、工业管道焊接工程质量验收规范》GB 50683-2011、《工业金属管道工程施工质量验收规范》GB 50184-2011 执行。</w:t>
      </w:r>
    </w:p>
    <w:p w14:paraId="4BDCB0B2">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（2）现场钢管焊缝外观质量等级为二级。焊接前应进行焊接工艺评定；焊工经监理单位组织考试合格后方可上岗。</w:t>
      </w:r>
    </w:p>
    <w:p w14:paraId="56A42943">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（3）无损检测（统一口径，技术等级不低于 B 级，验收级别统一按Ⅱ级）：</w:t>
      </w:r>
    </w:p>
    <w:p w14:paraId="085D2D75">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开挖埋管段：每条环焊缝按《承压设备无损检测》NB/T 47013.3 进行超声波检测 100%（按焊缝长度计，每条焊缝至少分上下左右 4 处检验）；每条焊缝再按 NB/T 47013.2 进行 X 射线检测，抽检数量为 10%。</w:t>
      </w:r>
    </w:p>
    <w:p w14:paraId="509CBAD9">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拖管段：每条环焊缝超声波检测 100%，X射线检测抽检25%。</w:t>
      </w:r>
    </w:p>
    <w:p w14:paraId="4D40D640">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顶管段：外套管环焊缝与拖管段同标准；内套管环焊缝在顶进前完成100% 超声波＋25%X射线检测。</w:t>
      </w:r>
    </w:p>
    <w:p w14:paraId="2896CA8E">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不能采用超声波和射线检测的角焊缝，按 NB/T 47013.4 进行磁粉检测，验收级别Ⅰ级。</w:t>
      </w:r>
    </w:p>
    <w:p w14:paraId="18F11E3D">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检测设备要求具有数字信息存储功能并保留检测记录。抽检不合格时，对被检焊工所焊焊缝进行 100% 无损探伤，该焊工停止作业；不合格焊缝返修后重新探伤并重新补口，同一部位返修不宜超过两次。</w:t>
      </w:r>
    </w:p>
    <w:p w14:paraId="002A1BE1">
      <w:pPr>
        <w:spacing w:before="300" w:after="120" w:line="288" w:lineRule="auto"/>
        <w:ind w:left="0"/>
        <w:jc w:val="left"/>
        <w:outlineLvl w:val="2"/>
      </w:pPr>
      <w:bookmarkStart w:id="2" w:name="heading_8"/>
      <w:r>
        <w:rPr>
          <w:rFonts w:hint="eastAsia" w:ascii="Arial" w:hAnsi="Arial" w:eastAsia="等线" w:cs="Arial"/>
          <w:b/>
          <w:sz w:val="30"/>
          <w:lang w:val="en-US" w:eastAsia="zh-CN"/>
        </w:rPr>
        <w:t>2</w:t>
      </w:r>
      <w:r>
        <w:rPr>
          <w:rFonts w:ascii="Arial" w:hAnsi="Arial" w:eastAsia="等线" w:cs="Arial"/>
          <w:b/>
          <w:sz w:val="30"/>
        </w:rPr>
        <w:t>. 钢管焊缝及管件的外防腐要求（补口）</w:t>
      </w:r>
      <w:bookmarkEnd w:id="2"/>
    </w:p>
    <w:p w14:paraId="00694140">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（1）表面处理：外壁表面处理应达到 GB/T 8923-2011《涂覆涂料前钢材表面处理、表面清洁度的目视评定》Sa2.5 级；焊缝补口区可采用动力工具打磨至 St3 级，表面应干燥、无油污、无浮锈。涂装环境温度应高于露点 3℃以上，相对湿度不大于 85%；雨天、雪天、风沙天、风力超过 5 级时不得露天进行补口施工。</w:t>
      </w:r>
    </w:p>
    <w:p w14:paraId="416922FE">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（2）补口工艺：3PE 钢管现场环焊缝补口采用「环氧底漆＋辐射交联聚乙烯热收缩带」配套体系，执行 GB/T 23257-2017 补口相关规定；补口层与管体 3PE 搭接长度不小于 100mm，焊缝部位防腐层厚度不小于本体防腐层规定值的 80%；底漆应采用热收缩带配套提供或指定的无溶剂环氧树脂底漆。</w:t>
      </w:r>
    </w:p>
    <w:p w14:paraId="2837E0A7">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（3）无溶剂液体环氧补口：热收缩带无法施工的管件、三通、异形件及工厂涂装遗漏部位，采用无溶剂液体环氧防腐涂料，涂层厚度不低于 600μm，与原涂层搭接长度不小于 100mm，涂层性能不低于熔结环氧粉末防腐涂层，满足 GB/T 18593-2010 关于修补剂的性能要求；涂料应征得业主和项目监理同意，施工前应拟定喷涂工艺并试喷，固化后应满足顶管、拖管施工要求。</w:t>
      </w:r>
    </w:p>
    <w:p w14:paraId="0A864B52">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（4）补口质量检验：</w:t>
      </w:r>
    </w:p>
    <w:p w14:paraId="2C9A7192">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附着力检验：对每天补口施工的第一道口，喷涂后现场进行附着力检验（刀刻法），涂层应呈碎末状剥离，检验区应进行涂层修补；</w:t>
      </w:r>
    </w:p>
    <w:p w14:paraId="2868CE16">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外观质量检测：目测涂层表面平整光滑，无明显流淌、气泡、针孔；</w:t>
      </w:r>
    </w:p>
    <w:p w14:paraId="251AA2D8">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厚度检测：用涂层测厚仪在焊口两侧补口区上、下、左、右位置共 8 点测量，最小厚度不小于设计值；</w:t>
      </w:r>
    </w:p>
    <w:p w14:paraId="7817B62E">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漏点检测：用电火花检漏仪按 GB/T 23257-2017 规定的检漏电压对补口处进行 100% 检测，不允许有漏点；</w:t>
      </w:r>
    </w:p>
    <w:p w14:paraId="48E23DC0">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回填前对全线防腐层（含管体 3PE）进行 100% 电火花检漏复查，并保留检测记录；</w:t>
      </w:r>
    </w:p>
    <w:p w14:paraId="39CD5279">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排水管、排气管及人孔等管配件应在工厂进行内外防腐制作，标准同 3PE 内外防腐钢管。</w:t>
      </w:r>
    </w:p>
    <w:p w14:paraId="7FABA10E">
      <w:pPr>
        <w:spacing w:before="300" w:after="120" w:line="288" w:lineRule="auto"/>
        <w:ind w:left="0"/>
        <w:jc w:val="left"/>
        <w:outlineLvl w:val="2"/>
      </w:pPr>
      <w:bookmarkStart w:id="3" w:name="heading_9"/>
      <w:r>
        <w:rPr>
          <w:rFonts w:hint="eastAsia" w:ascii="Arial" w:hAnsi="Arial" w:eastAsia="等线" w:cs="Arial"/>
          <w:b/>
          <w:sz w:val="30"/>
          <w:lang w:val="en-US" w:eastAsia="zh-CN"/>
        </w:rPr>
        <w:t>3</w:t>
      </w:r>
      <w:r>
        <w:rPr>
          <w:rFonts w:ascii="Arial" w:hAnsi="Arial" w:eastAsia="等线" w:cs="Arial"/>
          <w:b/>
          <w:sz w:val="30"/>
        </w:rPr>
        <w:t>. 钢管焊缝及管件的内防腐要求</w:t>
      </w:r>
      <w:bookmarkEnd w:id="3"/>
    </w:p>
    <w:p w14:paraId="4790B13F">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（1）采用 IPN8710 饮用水设备涂料，结构底漆＋面漆，总干膜厚度大于 200μm；现场焊缝内壁补口在探伤合格后及时补涂，DN300 及以下小口径管段应采取保证内壁补口涂装质量的施工措施。</w:t>
      </w:r>
    </w:p>
    <w:p w14:paraId="30511985">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（2）封堵用钢板及法兰闷板两面除锈达到 GB/T 8923-2011 中 Sa2.5 级，采用与管道补口相同的防腐涂层，总厚度不低于 400μm。</w:t>
      </w:r>
    </w:p>
    <w:p w14:paraId="77FDB4FF">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所有与输送介质接触的涂料或其他材质质量和卫生指标须达到《生活饮用水卫生标准》及卫生部《生活饮用水输配水设备及防护材料的安全性评价标准》规定的全部指标，必须具有省级以上卫生部门「涉及饮用水卫生安全国产产品」卫生许可批件。</w:t>
      </w:r>
    </w:p>
    <w:p w14:paraId="089C1805">
      <w:pPr>
        <w:adjustRightIn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（4）排水、排气等小口径管配件现场焊缝外防腐可采用与管道环缝补口相同的涂料，厚度 600μm；内防腐可采用 IPN8710，厚度 400μm。</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C4C1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7B9B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041094F"/>
    <w:rsid w:val="68E97B0D"/>
    <w:rsid w:val="6C5B521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3585</Words>
  <Characters>4275</Characters>
  <TotalTime>36</TotalTime>
  <ScaleCrop>false</ScaleCrop>
  <LinksUpToDate>false</LinksUpToDate>
  <CharactersWithSpaces>4497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2026-09-07T02:23:00Z</dcterms:created>
  <dc:creator>Apache POI</dc:creator>
  <cp:lastModifiedBy>宋军强</cp:lastModifiedBy>
  <cp:lastPrinted>2026-09-07T06:01:59Z</cp:lastPrinted>
  <dcterms:modified xsi:type="dcterms:W3CDTF">2026-09-07T06:46:01Z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{"Label":"1","ContentProducer":"001191110102MACQD9K64010000","ProduceID":"7682613280498109739","ReservedCode1":"","ContentPropagator":"","PropagateID":"","ReservedCode2":""}</vt:lpwstr>
  </property>
  <property fmtid="{D5CDD505-2E9C-101B-9397-08002B2CF9AE}" pid="3" name="KSOProductBuildVer">
    <vt:lpwstr>2052-12.1.0.28505</vt:lpwstr>
  </property>
  <property fmtid="{D5CDD505-2E9C-101B-9397-08002B2CF9AE}" pid="4" name="ICV">
    <vt:lpwstr>04A65E4D4E934DF8A0E6CA28B6CFA571_13</vt:lpwstr>
  </property>
  <property fmtid="{D5CDD505-2E9C-101B-9397-08002B2CF9AE}" pid="5" name="KSOTemplateDocerSaveRecord">
    <vt:lpwstr>eyJoZGlkIjoiYzY0ZGNhNzgwYTZjNjYyZDU4MjZiZGViYmU2ZmNlMjAiLCJ1c2VySWQiOiI0NjI3MzYyMDUifQ==</vt:lpwstr>
  </property>
</Properties>
</file>